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И.Н. Панарин. СМИ, пропаганда и информационные войны, 2012 - перейти к содержанию учебника 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6.1.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– теоретик СМК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Одним из основателей теории массовой коммуникации является Гарольд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Лассауэлл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выделял три основные функции социально коммуникативных процессов: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средой, корреляция всех компонентов общества для его сохранения и развития, передача социального наследия другим поколениям. По его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в демократических обществах рациональные выборы ценностей зависят от просвещенности, которая, в свою очередь, зависит от коммуникаций, но особенно от равноценности внимания к ним среди лидеров, экспертов и массы рядовых людей.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Гарольд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Дуайт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(13.02.1902 – 18.12.1978), выдающийся американский политолог. Он активно использовал методы социальной психологии, психоанализа и психиатрии в изучении политического поведения и пропаганды; выявляя роль массовых коммуникаций в оформлении, распространении и воспроизводстве символики политической власти.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одним из первых исследует проблему количественного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анализа политической коммуникации.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Политическую науку он рассматривал как орган самопознания и самосовершенствования человечества в процессе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общекосмической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эволюции. Ключевое значение по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>, приобретает создание международного правового порядка, способного служить утверждению человеческого достоинства.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Если оценивать реальное значение научных идей американского политолога, социолога в области исследования массовой коммуникации Гарольда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Дуайта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, то корректнее делать это в осмыслении его вклада не только в историю американской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коммуникологии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коммуникативистики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20 60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гг. прошлого столетия, а как классика мировой науки.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По нашему мнению,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был основателем современной теории пропаганды (его 3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томная фундаментальная «Пропаганда и коммуникация в мировой истории»). Он провел исследования текстов массовых коммуникаций при помощи метода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анализа, для чего он проанализировал 6 миллионов слов в периодических изданиях. С 1948 года он стал всемирно известным благодаря опубликованию своей ранее описанной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пятивопросной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>» модели коммуникативного процесса: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ects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>?»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Гарольд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Дуайт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родился в 1902 году в городе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Доннельсон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, штате Иллинойсе, в семье пресвитерианского священника; его мать была преподавателем высшей школы. В 1918 году в возрасте 16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лет он поступил в Чикагский университет, в котором именно к этому периоду уже сформировалась знаменитая «чикагская школа» социологии, в котором он был стипендиатом, и где в 1926 году он защитил диссертацию, получив степень доктора политических наук. Его научным руководителем был Чарльз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Мерриам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(1874–1955), стоявший на методологических позициях бихевиоризма, и подтолкнувший его не только к изучению политического поведения (а не политических идей) в политологии, но и к исследованию пропагандистских материалов при помощи количественного метода анализа документов –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анализа.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Диссертация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, в которой он собрал и обобщил огромный эмпирический материал – новостные факты из массовых изданий Швейцарии, Англии, Германии и </w:t>
      </w:r>
      <w:r w:rsidRPr="00430490">
        <w:rPr>
          <w:rFonts w:ascii="Times New Roman" w:hAnsi="Times New Roman" w:cs="Times New Roman"/>
          <w:sz w:val="24"/>
          <w:szCs w:val="24"/>
        </w:rPr>
        <w:lastRenderedPageBreak/>
        <w:t xml:space="preserve">Франции, была посвящена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анализу сообщений пропаганды во время первой мировой войны.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В 1927 году он был назначен доцентом политических наук Чикагского университета и опубликовал свою монографию «Техника пропаганды в мировой войне». В книге оценивались техники пропаганды двух сторон военных действий.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основывался на интервью официальных лиц и обработке архивных материалов. Он анализировал символы, которые использовались в пропагандистских сообщениях. Определение пропаганды звучало как «менеджмент коллективных представлений с помощью манипуляций значимыми символами». Его исследования пропаганды второй мировой войны уже основывались на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анализе.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Опыт первой мировой войны сформировал большую группу серьезных исследователей не только в области пропаганды, но и в сфере паблик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>. В США был создан Комитет Криля по имени его руководителя Джорджа Криля, который занимался интенсивным порождением пропагандистских материалов.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>К примеру, в рамках США они распространили 75 миллионов разных буклетов. Миллионы материалов ушли также за границу. Интересным образом было также организовано информирование населения при отсутствии в то время мощных средств типа радио или телевидения. По стране был создан корпус из 75 тысяч человек, названных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четырехминутниками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>», которые должны были рассказывать полученные по телеграфу из комитета Криля тексты. Они выступали в школах, госпиталях, церквах. Тем самым за время войны было произнесено 755 тысяч подобных пропагандистских сообщений.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писал, что в период первой мировой войны в 1918 году сбрасывалось на стороне противника до пяти миллионов листовок в месяц, достигая 150 миль за линией фронта. Немцы в свою очередь публиковали газету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французски</w:t>
      </w:r>
      <w:proofErr w:type="spellEnd"/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, где в числе прочего печатали имена захваченных в плен французских солдат.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Лассуелл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обнаружил при этом ряд стратегий, которые использовали обе стороны: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 • стратегия разделения врага (например, попытка отделить </w:t>
      </w:r>
      <w:proofErr w:type="spellStart"/>
      <w:proofErr w:type="gramStart"/>
      <w:r w:rsidRPr="00430490">
        <w:rPr>
          <w:rFonts w:ascii="Times New Roman" w:hAnsi="Times New Roman" w:cs="Times New Roman"/>
          <w:sz w:val="24"/>
          <w:szCs w:val="24"/>
        </w:rPr>
        <w:t>Австро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Венгрию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от Германии),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 • стратегия деморализации врага (например, подчеркивание того, как много миллионов американских солдат высадились во Франции),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 • стратегия обвинения врага в зверствах (например, в отношении немецких солдат к бельгийским детям).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В Чикагском университете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стал читать курс «Общественное мнение и пропаганда», разрабатывая методы анализа, включая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анализ.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В 1930 году была опубликована его монография «Психопатология и политика», в которой была предпринята первая масштабная попытка применения психоаналитической теории к анализу поведения политических лидеров.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>В этой работе он пытался найти объяснение, почему некоторые лидеры стремятся к тому, чтобы быть агитаторами, а другие – к тому, чтобы быть администраторами. Он пытался с помощью свободных ассоциаций и интервью понять политические мотивации. Политическая наука, по его мнению, не политические идеи, а политическое поведение. Сегодня эта область также получила очень серьезное развитие.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 xml:space="preserve">В своей работе «Психопатология и политика»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пришел к выводу, что причины многих политических и социальных явлений коренятся в индивидуальной психике, в самых глубинных и иррациональных ее пластах – в бессознательном, в подсознательно накопленных, скрытых политизированных чувствах, которые </w:t>
      </w:r>
      <w:r w:rsidRPr="00430490">
        <w:rPr>
          <w:rFonts w:ascii="Times New Roman" w:hAnsi="Times New Roman" w:cs="Times New Roman"/>
          <w:sz w:val="24"/>
          <w:szCs w:val="24"/>
        </w:rPr>
        <w:lastRenderedPageBreak/>
        <w:t>предопределяет политическое поведение и должны изучаться в аспекте политики.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По его предположению, основой психоаналитического объяснения политического поведения является теория фрустрации, суть которой состоит в том, что бессознательные сексуальные мотивы (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libido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>) с помощью «проекции», «замещения», «сублимации» (термины З. Фрейда) трансформируются в иные, в том числе и в политические желания.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Лассуэллу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>, борьба за власть – это лишь компенсация детской травмы; власть помогает преодолеть низкое самоуважение; власть объясняется в терминах компенсаторной теории политики. В книге «Психопатология и политика» (1930) он исследует психологию «искателей» власти – индивидов, готовых на все ради ее получения, вплоть до убийства или самоубийства в случае потери властных полномочий и постов.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 Наиболее важные детерминанты политического поведения он видит в глубинных, бессознательных слоях психики личности. Он предлагает оригинальную типологию политических деятелей по двум критериям: 1) исполнение той или иной политической роли; 2) особенности детского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развития. Таких подтипа три: агитатор, администратор, теоретик.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>В 1936 году была опубликована его знаменитая книга «Кто достигает, что, когда, как», в которой он аргументировал свою главную идею о том, что политическая наука должна изучать власть, политическое поведение, политическую коммуникацию, распространение и воспроизводство политической символики, политическую пропаганду. В этом же году он был повышен в должности, став профессором Чикагского университета.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В 1938 году он ушел в отставку из Чикагского университета, дважды пытаясь безуспешно попасть в </w:t>
      </w:r>
      <w:proofErr w:type="spellStart"/>
      <w:proofErr w:type="gramStart"/>
      <w:r w:rsidRPr="00430490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Йорк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. В 1939 году была опубликована его книга «Пропаганда мировой революции: Исследование Чикагской школы» (в соавторстве с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Дороти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Блументак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). В 1939–1940 гг.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был наиболее активным участником семинара по массовым коммуникациям, организованного Фондом Рокфеллера, и именно тогда, уже в 1939–1940 гг. описал процесс массовой коммуникации в виде однонаправленной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пятивопросной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» модели: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channels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ects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?»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(Кто говорит?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– Что сообщает? – Кому? – По какому каналу? –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С каким эффектом?) / правда, опубликована эта его «модель» была позже, в 1948 году.</w:t>
      </w:r>
      <w:proofErr w:type="gramEnd"/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Во время второй мировой войны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становится руководителем Отдела по изучению военных коммуникаций библиотеки Конгресса США. Здесь он проводил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анализ пропаганды двух сторон. На эти цели Фонд Рокфеллера выделил грант в 85 тысяч долларов. Частично этот грант также финансировал подготовку технического персонала на случай того, что США примут более активное участие в пропагандистской деятельности. В рамках Министерства юстиции также было подготовлено 60 сотрудников, которые должны были проводить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анализ 39 иностранных газет, оставшихся за пределами внимания основного проекта.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>С</w:t>
      </w:r>
      <w:r w:rsidRPr="00430490">
        <w:rPr>
          <w:rFonts w:ascii="Times New Roman" w:hAnsi="Times New Roman" w:cs="Times New Roman"/>
          <w:sz w:val="24"/>
          <w:szCs w:val="24"/>
          <w:lang w:val="en-US"/>
        </w:rPr>
        <w:t xml:space="preserve"> 1947 </w:t>
      </w:r>
      <w:r w:rsidRPr="00430490">
        <w:rPr>
          <w:rFonts w:ascii="Times New Roman" w:hAnsi="Times New Roman" w:cs="Times New Roman"/>
          <w:sz w:val="24"/>
          <w:szCs w:val="24"/>
        </w:rPr>
        <w:t>года</w:t>
      </w:r>
      <w:r w:rsidRPr="0043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490">
        <w:rPr>
          <w:rFonts w:ascii="Times New Roman" w:hAnsi="Times New Roman" w:cs="Times New Roman"/>
          <w:sz w:val="24"/>
          <w:szCs w:val="24"/>
        </w:rPr>
        <w:t>Г</w:t>
      </w:r>
      <w:r w:rsidRPr="004304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490">
        <w:rPr>
          <w:rFonts w:ascii="Times New Roman" w:hAnsi="Times New Roman" w:cs="Times New Roman"/>
          <w:sz w:val="24"/>
          <w:szCs w:val="24"/>
        </w:rPr>
        <w:t>включился</w:t>
      </w:r>
      <w:r w:rsidRPr="0043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490">
        <w:rPr>
          <w:rFonts w:ascii="Times New Roman" w:hAnsi="Times New Roman" w:cs="Times New Roman"/>
          <w:sz w:val="24"/>
          <w:szCs w:val="24"/>
        </w:rPr>
        <w:t>в</w:t>
      </w:r>
      <w:r w:rsidRPr="0043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490">
        <w:rPr>
          <w:rFonts w:ascii="Times New Roman" w:hAnsi="Times New Roman" w:cs="Times New Roman"/>
          <w:sz w:val="24"/>
          <w:szCs w:val="24"/>
        </w:rPr>
        <w:t>известный</w:t>
      </w:r>
      <w:r w:rsidRPr="0043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490">
        <w:rPr>
          <w:rFonts w:ascii="Times New Roman" w:hAnsi="Times New Roman" w:cs="Times New Roman"/>
          <w:sz w:val="24"/>
          <w:szCs w:val="24"/>
        </w:rPr>
        <w:t>проект</w:t>
      </w:r>
      <w:r w:rsidRPr="00430490">
        <w:rPr>
          <w:rFonts w:ascii="Times New Roman" w:hAnsi="Times New Roman" w:cs="Times New Roman"/>
          <w:sz w:val="24"/>
          <w:szCs w:val="24"/>
          <w:lang w:val="en-US"/>
        </w:rPr>
        <w:t xml:space="preserve"> RADIR (Revolution and Development of International Relations). </w:t>
      </w:r>
      <w:r w:rsidRPr="00430490">
        <w:rPr>
          <w:rFonts w:ascii="Times New Roman" w:hAnsi="Times New Roman" w:cs="Times New Roman"/>
          <w:sz w:val="24"/>
          <w:szCs w:val="24"/>
        </w:rPr>
        <w:t xml:space="preserve">Были проанализированы 20 тысяч передовых статей наиболее влиятельных газет пяти наций, чтобы устанавливать изменения в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дискурсах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политических элит этих стран.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После войны, в 1946 году он был назначен и работал до 1972 года профессором Школы права в Йельском университете, а также с 1952 года – там же – профессором политических наук. В 1970 г. он получил звание заслуженного профессора и до 1972 года работал в таком качестве в Городском университете в </w:t>
      </w:r>
      <w:proofErr w:type="spellStart"/>
      <w:proofErr w:type="gramStart"/>
      <w:r w:rsidRPr="00430490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Йорке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>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lastRenderedPageBreak/>
        <w:t xml:space="preserve">В 1972 году он получил звание заслуженного профессора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Темпльского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университета (Школы права), а также статус профессора международных отношений в Колумбийском университете в </w:t>
      </w:r>
      <w:proofErr w:type="spellStart"/>
      <w:proofErr w:type="gramStart"/>
      <w:r w:rsidRPr="00430490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Йорке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, где и работал до 1976 года. В 1976 78 гг. он был избран Президентом Центра политических наук, </w:t>
      </w:r>
      <w:proofErr w:type="spellStart"/>
      <w:proofErr w:type="gramStart"/>
      <w:r w:rsidRPr="00430490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Йорк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. 18 декабря 1978 года Гарольд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умер в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Йорке.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Под влиянием чикагской школы социологии при изучении социальных феноменов Гарольд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предлагал создать единую интегрированную политическую науку, ориентированную не только на чисто теоретические «библиотечные», а в первую очередь – на полевые исследования, что позволило бы ей более соответствовать потребностям политической практики. Так, в 1927 году он шесть месяцев участвовал с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Элтоном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Мэйо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>, профессором Гарвардского университета, теоретиком PR и одним из основателей доктрины «человеческих отношений» – в его знаменитом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Хоторнском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эксперименте».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Согласно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Лассуэллу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, в ХХ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>. все науки являются политическими, поскольку они позволяют понять процесс и механизмы осуществления политики или предоставляют конкретные теоретические подходы и эмпирические данные, необходимые для принятия рациональных политических решений. По его мнению, политология и коммуникативные науки должны использовать не только методы эмпирической социологии, социальной психологии, но и психоанализа и психиатрии в изучении массовых коммуникаций, политической коммуникации, политического поведения и политической пропаганды.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рассматривал коммуникацию как сложный процесс, имеющий свои социальные функции, внутреннюю структуру и общую направленность: «как любой процесс коммуникация может быть рассмотрена с точки зрения структуры и с точки зрения функции, иначе говоря, с позиции структурного и функционального анализа». Поскольку коммуникации пронизывают все формы жизни, функции социальной коммуникации очень схожи с процессами сигнализации и управления в живом организме и в животном мире, и важнейшей ее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эу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функцией» является поддержание равновесия любой системы.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 xml:space="preserve">Важно отметить, что важнейшим «вкладом»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в работу семинара по массовым коммуникациям (сентябрь 1939 – июнь 1940) – этого первого в мире исследовательского центра, целью которого было изучение коммуникаций, и организованного Фондом Рокфеллера, был его анализ таких трех важнейших (и универсальных) социальных функций массовой коммуникации, как: 1) обозрение окружающего мира: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расширяют горизонты познания индивида» – информационная функция;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2) корреляция с социальной структурой и «ответственностью» общества, воздействие на него и его познание через обратную связь – корреляционная функция, проявляющаяся также в объяснении и интерпретации информационных сообщений, в обеспечении поддержки существующим властям и господствующим нормам; 3) «трансмиссия» культурного наследия – познавательно культурологическая функция, функция преемственности культуры. Значение этих функций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коммуникациии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в обществе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«описал» в 1948 году.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 xml:space="preserve">Впоследствии, начиная с 60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гг. 20 века, анализ основных социальных функций массовой коммуникации был дополнен К. Райтом (развлекательная), Д. Мак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Квейлом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(мобилизационная), Р.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Клоссом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(рациональная – информирование, обучение; иррациональная – давление, манипулирование, реклама, пропаганда; социальная психотерапия – релаксация) и др.</w:t>
      </w:r>
      <w:proofErr w:type="gramEnd"/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считал, что коммуникации присущи любому феномену социальной жизни, пытался дать целостное описание массово информационных процессов и их циркуляции, а введя в структуру коммуникативного процесса такой его важнейший элемент, как «эффект» (неотделимый от анализа аудитории и канала), он – одним из первых в американской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коммуникативистике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– поставил вопрос об управлении массовым сознанием (массовыми представлениями, ожиданиями, иллюзиями, заблуждениями).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Он пришел к выводу, что социологический анализ именно массовых иллюзий, ожиданий и представлений полнее всего раскрывает природу и специфику общественного сознания и общественного мнения, чем изучение его систематизированных духовных образований (идеологий). Поэтому он считал особенно важным изучение «реального», «практического», «массового», «разлитого» сознания.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Модель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, разработанная им в 1939 40 гг. и опубликованная в 1948 г., сегодня «хрестоматийно» называется линейной, «однонаправленной»,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бихевиористской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(коммуникация понимается как прямое воздействие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реципиента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, который выступает лишь в качестве объекта, реагирующего на воспринимаемую информацию по принципу: стимул реакция); ее критиковали не только за «линейность», «направленность» в одну сторону, но также и за отсутствие в ней такого важнейшего элемента, как цель (анализ цели предполагает связь результата с намерениями коммуникатора, в том числе –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идеологическими).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 xml:space="preserve">Все это так, но в после войны, в 40 е годы, когда в научный оборот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коммуникологии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коммуникативистики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лишь входили кибернетическая модель коммуникативного процесса с обратной связью Н. Винера, модели «двух» и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ступенчатого» «потоков информации»,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пятивопросная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» модель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была теоретически и практически востребованной для описания процессов различных видов массовых коммуникаций, в том числе – пропагандистских, рекламных, маркетинговых коммуникаций, политического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пиара, пиар кампаний, рассчитанных на массовую аудиторию; она весьма широко использовалась в практике СМК, СМИ и в социологии массовой коммуникации.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В соответствии с этой моделью, ставшей схемой для построения учебных курсов и хрестоматий по массовой коммуникации, в ней изучаются: 1) коммуникатор (инстанция, организующая и контролирующая процесс массовой коммуникации); 2) сообщения (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анализ); 3) технические средства; 4) аудитория (ее количественно описываемые социальные и социально психологические характеристики; 5) результаты (изменения в сознании аудитории).</w:t>
      </w:r>
      <w:proofErr w:type="gramEnd"/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Следует отметить, что в 1967 году на Международной конференции в Индии в своем докладе, посвященном сравнительному анализу социальных процессов,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дополнил эту свою знаменитую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пятивопросную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>» формулу модель коммуникативного процесса следующими элементами»: «кто, с какими намерениями, в какой ситуации, употребляя какую стратегию, достигает какой аудитории, с каким результатом».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 xml:space="preserve">Впервые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использовал метод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анализа для изучения сообщений пропаганды периода первой мировой войны уже в середине 20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гг. (например, в 1925 году он проанализировал содержание немецких школьных учебников на предмет выявления в них ссылок на национальных военных героев, вклад Германии в науку, «неполноценность» иностранцев и т. д.), систематизировал свои исследования о сущности пропаганды, политических мифов и значении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анализа в своей докторской диссертации (1926) и в монографии «Техника пропаганды в мировой войне» (1927), а позже – в многочисленных публикациях по проблемам пропаганды и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r w:rsidRPr="00430490">
        <w:rPr>
          <w:rFonts w:ascii="Times New Roman" w:hAnsi="Times New Roman" w:cs="Times New Roman"/>
          <w:sz w:val="24"/>
          <w:szCs w:val="24"/>
        </w:rPr>
        <w:lastRenderedPageBreak/>
        <w:t xml:space="preserve">анализа середины 40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гг. В сотрудничестве с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. Пул и Д.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Лернером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он исследовал более 20 000 редакционных статей в наиболее престижных газетах американских и зарубежных газетах.</w:t>
      </w:r>
      <w:proofErr w:type="gramEnd"/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Известно, что основные процедуры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контентанализа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связаны с переводом качественной информации (содержания сообщений массовой текстовой информации) в количественные показатели, на язык счета. В качестве смысловых, т. е. качественных единиц анализа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предложил понятия, «изучение элит» (персоналий политических лидеров и деятельности правительств), достижения в экономике (это применялось им в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анализе советских газет для книги «Пропаганда мировой революции», 1939), символы, поскольку «символические отношения организуют отношения между людьми». Выделяя в качестве основных смысловых единиц понятия, термины и символы возможно, по его мнению, обнаружить не только некоторые закономерности в использовании пропагандистских стереотипов, но и главные мотивы и даже скрытые намерения коммуникаторов. Так, используя символ как важнейшую аналитическую единицу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анализа,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во время второй мировой войны применил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этод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метод для анализа текстов американской газеты «Истинный американец» и доказал, что она является профашистской, что послужило основанием для ее запрещения».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Огромное значение в научных исследованиях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имеют проблемы пропаганды, ее сущности, особенностей и структуры конструктов пропагандистских материалов. Уже в 1927 году он определяет пропаганду как «управление коллективными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аттитьюдами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(установками) посредством манипулирования значимыми символами». Она не может быть «плохой» или «хорошей» и квалифицироваться в терминах этики. Пропаганда есть попытка изменить воззрения людей; она есть «массовое убеждение»; ее цель – насаждать политическую мифологию. Пропаганда для него – это политика и вид оружия – более «экономного», чем традиционные: это «инструмент тотальной политики вместе с дипломатией, экономическими мероприятиями и вооруженными силами. Ее цель заключается в экономии материальных затрат на мировое господство». Как верно сказано, в 2012 году это очень актуально.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Действительно, во время второй мировой войны СМИ стали использоваться как технологии психологической войны.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В наставлении вооруженным силам США – «Введении в психологическую войну» – появились понятия «белой» пропаганды (рассчитана на «своих», распространяется и признается источником или его официальными представителями), «серой» пропаганды (не идентифицирует специально свой источник) и «черной» пропаганды (направлена на «врага», выдается за исходящую из иного источника, чем подлинный).</w:t>
      </w:r>
      <w:proofErr w:type="gramEnd"/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Пропаганда как управление значимыми символами предполагает, по мнению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распространение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прежде всего политических мифов и стереотипов. Политический миф он определяет как «совокупность социальных убеждений, включающих устойчивые представления об идеальном типе власти в рамках конкретного общественного устройства». Политический миф – это не только «иррациональное», принимаемое на веру, аксиоматически, бездоказательно. Г.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полагает, что политический миф реализуется в политических доктринах и идеологиях и отражается в структуре политического сознания через такие понятия, как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креденда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миранда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30490">
        <w:rPr>
          <w:rFonts w:ascii="Times New Roman" w:hAnsi="Times New Roman" w:cs="Times New Roman"/>
          <w:sz w:val="24"/>
          <w:szCs w:val="24"/>
        </w:rPr>
        <w:t xml:space="preserve"> с чем пропаганда всегда обращена как к разуму, так и к чувствам реципиентов.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lastRenderedPageBreak/>
        <w:t xml:space="preserve"> •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Креденда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>» (доверие) – это сфера рационального сознания, более соответствующая политическим доктринам; это уставы, конституции, декларации, договоры, обращенные к разуму и обеспечивающие доверие к власти на когнитивном уровне.</w:t>
      </w:r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490">
        <w:rPr>
          <w:rFonts w:ascii="Times New Roman" w:hAnsi="Times New Roman" w:cs="Times New Roman"/>
          <w:sz w:val="24"/>
          <w:szCs w:val="24"/>
        </w:rPr>
        <w:t>•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Миранда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» (мираж, сверхъестественное) – это нечто схожее с религией; это совокупность мифов, ритуалов, символов; она содержит такие коммуникативные средства, как лозунги, флаг, гимн, лидер (герой) движения,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невербалику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и рассчитана на эмоциональное восприятие, на пробуждение чувств лояльности индивида к власти.</w:t>
      </w:r>
      <w:proofErr w:type="gramEnd"/>
    </w:p>
    <w:p w:rsidR="0043049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 Посредством пропаганды,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креденды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миранды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>» осуществляется политическое управление обществом, политическая коммуникация, реализуется язык власти. При этом функция языка власти имеет рациональные цели (политическая семантика – т. е. содержание и стиль высказываний) и эмоциональные эффекты (политическая синтактика).</w:t>
      </w:r>
    </w:p>
    <w:p w:rsidR="00EB6CC0" w:rsidRPr="00430490" w:rsidRDefault="00430490" w:rsidP="0043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0490">
        <w:rPr>
          <w:rFonts w:ascii="Times New Roman" w:hAnsi="Times New Roman" w:cs="Times New Roman"/>
          <w:sz w:val="24"/>
          <w:szCs w:val="24"/>
        </w:rPr>
        <w:t xml:space="preserve">Сегодня результаты научно исследовательской деятельности Г.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Лассуэлла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представляют собой классическое наследие не только для политологов, политических психологов, социологов, но и для специалистов по информационной войне</w:t>
      </w:r>
    </w:p>
    <w:sectPr w:rsidR="00EB6CC0" w:rsidRPr="0043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490"/>
    <w:rsid w:val="00430490"/>
    <w:rsid w:val="00EB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3160</Words>
  <Characters>18015</Characters>
  <Application>Microsoft Office Word</Application>
  <DocSecurity>0</DocSecurity>
  <Lines>150</Lines>
  <Paragraphs>42</Paragraphs>
  <ScaleCrop>false</ScaleCrop>
  <Company>Microsoft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2014-09-21T13:31:00Z</dcterms:created>
  <dcterms:modified xsi:type="dcterms:W3CDTF">2014-09-21T13:41:00Z</dcterms:modified>
</cp:coreProperties>
</file>